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</w:rPr>
        <w:t>ПОЛОЖЕНИЕ ОБ АНТИКОРРУПЦИОННОЙ ПОЛИТИКЕ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Общества с ограниченной ответственностью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«</w:t>
      </w:r>
      <w:r>
        <w:rPr>
          <w:rStyle w:val="a4"/>
          <w:rFonts w:ascii="Verdana" w:hAnsi="Verdana"/>
          <w:color w:val="494948"/>
          <w:sz w:val="21"/>
          <w:szCs w:val="21"/>
        </w:rPr>
        <w:t>Жилищная компания «Возрождение»</w:t>
      </w:r>
      <w:r>
        <w:rPr>
          <w:rStyle w:val="a4"/>
          <w:rFonts w:ascii="Verdana" w:hAnsi="Verdana"/>
          <w:color w:val="494948"/>
          <w:sz w:val="21"/>
          <w:szCs w:val="21"/>
        </w:rPr>
        <w:t>»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Общие положения.</w:t>
      </w:r>
    </w:p>
    <w:p w:rsidR="00BB488A" w:rsidRDefault="00BB488A" w:rsidP="00BB488A">
      <w:pPr>
        <w:pStyle w:val="a3"/>
        <w:spacing w:before="0" w:beforeAutospacing="0" w:after="0" w:afterAutospacing="0"/>
        <w:ind w:firstLine="851"/>
        <w:jc w:val="both"/>
        <w:rPr>
          <w:rFonts w:ascii="Verdana" w:hAnsi="Verdana"/>
          <w:color w:val="494948"/>
          <w:sz w:val="21"/>
          <w:szCs w:val="21"/>
        </w:rPr>
      </w:pPr>
      <w:proofErr w:type="gramStart"/>
      <w:r>
        <w:rPr>
          <w:rFonts w:ascii="Verdana" w:hAnsi="Verdana"/>
          <w:color w:val="494948"/>
          <w:sz w:val="21"/>
          <w:szCs w:val="21"/>
        </w:rPr>
        <w:t>Настоящая Положение «Об антикоррупционной политике (далее – Политика) разработано в целях защиты прав и свобод граждан, обеспечения законности, правопорядка и общественной безопасности и является базовым документом ООО «</w:t>
      </w:r>
      <w:proofErr w:type="spellStart"/>
      <w:r>
        <w:rPr>
          <w:rFonts w:ascii="Verdana" w:hAnsi="Verdana"/>
          <w:color w:val="494948"/>
          <w:sz w:val="21"/>
          <w:szCs w:val="21"/>
        </w:rPr>
        <w:t>СалаватЖилСервис</w:t>
      </w:r>
      <w:proofErr w:type="spellEnd"/>
      <w:r>
        <w:rPr>
          <w:rFonts w:ascii="Verdana" w:hAnsi="Verdana"/>
          <w:color w:val="494948"/>
          <w:sz w:val="21"/>
          <w:szCs w:val="21"/>
        </w:rPr>
        <w:t>» (далее – Общество), определяющим ключевые принципы и требования, направленные на предотвращение коррупции и соблюдение норм применимого антикоррупционного законодательства Обществом, членами их органов управления, работниками и иными лицами, которые могут действовать от имени или по</w:t>
      </w:r>
      <w:proofErr w:type="gramEnd"/>
      <w:r>
        <w:rPr>
          <w:rFonts w:ascii="Verdana" w:hAnsi="Verdana"/>
          <w:color w:val="494948"/>
          <w:sz w:val="21"/>
          <w:szCs w:val="21"/>
        </w:rPr>
        <w:t xml:space="preserve"> поручению Общества.</w:t>
      </w:r>
    </w:p>
    <w:p w:rsidR="00BB488A" w:rsidRDefault="00BB488A" w:rsidP="00BB488A">
      <w:pPr>
        <w:pStyle w:val="a3"/>
        <w:spacing w:before="0" w:beforeAutospacing="0" w:after="0" w:afterAutospacing="0"/>
        <w:ind w:firstLine="851"/>
        <w:jc w:val="both"/>
        <w:rPr>
          <w:rFonts w:ascii="Verdana" w:hAnsi="Verdana"/>
          <w:color w:val="494948"/>
          <w:sz w:val="21"/>
          <w:szCs w:val="21"/>
        </w:rPr>
      </w:pPr>
      <w:proofErr w:type="gramStart"/>
      <w:r>
        <w:rPr>
          <w:rFonts w:ascii="Verdana" w:hAnsi="Verdana"/>
          <w:color w:val="494948"/>
          <w:sz w:val="21"/>
          <w:szCs w:val="21"/>
        </w:rPr>
        <w:t>Настоящее Положение разработано в соответствии с Федеральным законом от 25 декабря 2008 г. № 273 ФЗ «О противодействии коррупции» (далее Закон) и Методическими рекомендациями по разработке и принятию организационных мер по предупреждению коррупции от 08 ноября 2013 года, разработанными Министерством труда и социальной защиты Российской Федерации, определяет задачи, основные принципы противодействия коррупции и меры предупреждения коррупционных правонарушений.</w:t>
      </w:r>
      <w:proofErr w:type="gramEnd"/>
    </w:p>
    <w:p w:rsidR="00BB488A" w:rsidRDefault="00BB488A" w:rsidP="00BB488A">
      <w:pPr>
        <w:pStyle w:val="a3"/>
        <w:spacing w:before="0" w:beforeAutospacing="0" w:after="0" w:afterAutospacing="0"/>
        <w:ind w:firstLine="851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В настоящей Политики определяются основные принципы и меры противодействия коррупции, и устанавливается структура организации антикоррупционной деятельности в Обществе.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1.     </w:t>
      </w:r>
      <w:r>
        <w:rPr>
          <w:rStyle w:val="apple-converted-space"/>
          <w:rFonts w:ascii="Verdana" w:hAnsi="Verdana"/>
          <w:b/>
          <w:bCs/>
          <w:color w:val="494948"/>
          <w:sz w:val="21"/>
          <w:szCs w:val="21"/>
        </w:rPr>
        <w:t> </w:t>
      </w:r>
      <w:r>
        <w:rPr>
          <w:rStyle w:val="a4"/>
          <w:rFonts w:ascii="Verdana" w:hAnsi="Verdana"/>
          <w:color w:val="494948"/>
          <w:sz w:val="21"/>
          <w:szCs w:val="21"/>
        </w:rPr>
        <w:t xml:space="preserve">Основные </w:t>
      </w:r>
      <w:proofErr w:type="gramStart"/>
      <w:r>
        <w:rPr>
          <w:rStyle w:val="a4"/>
          <w:rFonts w:ascii="Verdana" w:hAnsi="Verdana"/>
          <w:color w:val="494948"/>
          <w:sz w:val="21"/>
          <w:szCs w:val="21"/>
        </w:rPr>
        <w:t>понятии</w:t>
      </w:r>
      <w:proofErr w:type="gramEnd"/>
      <w:r>
        <w:rPr>
          <w:rStyle w:val="a4"/>
          <w:rFonts w:ascii="Verdana" w:hAnsi="Verdana"/>
          <w:color w:val="494948"/>
          <w:sz w:val="21"/>
          <w:szCs w:val="21"/>
        </w:rPr>
        <w:t xml:space="preserve"> и определения.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Для целей настоящего положения используются следующие основные понятия: 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proofErr w:type="gramStart"/>
      <w:r>
        <w:rPr>
          <w:rStyle w:val="a5"/>
          <w:rFonts w:ascii="Verdana" w:hAnsi="Verdana"/>
          <w:color w:val="494948"/>
          <w:sz w:val="21"/>
          <w:szCs w:val="21"/>
        </w:rPr>
        <w:t>Коррупция</w:t>
      </w:r>
      <w:r>
        <w:rPr>
          <w:rStyle w:val="apple-converted-space"/>
          <w:rFonts w:ascii="Verdana" w:hAnsi="Verdana"/>
          <w:color w:val="494948"/>
          <w:sz w:val="21"/>
          <w:szCs w:val="21"/>
        </w:rPr>
        <w:t> </w:t>
      </w:r>
      <w:r>
        <w:rPr>
          <w:rFonts w:ascii="Verdana" w:hAnsi="Verdana"/>
          <w:color w:val="494948"/>
          <w:sz w:val="21"/>
          <w:szCs w:val="21"/>
        </w:rPr>
        <w:t>– принятие в своих интересах, а равно в интересах иных лиц, лично или через посредников имущественных благ, а также извлечение преимуществ лицами, работающими в Обществе, с использованием своих должностных полномочий и связанных с ними возможностей, а равно подкуп данных лиц путем противоправного предоставления им физическими и юридическими лицами указанных благ и преимуществ; </w:t>
      </w:r>
      <w:proofErr w:type="gramEnd"/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Style w:val="a5"/>
          <w:rFonts w:ascii="Verdana" w:hAnsi="Verdana"/>
          <w:color w:val="494948"/>
          <w:sz w:val="21"/>
          <w:szCs w:val="21"/>
        </w:rPr>
        <w:t>Антикоррупционная политика</w:t>
      </w:r>
      <w:r>
        <w:rPr>
          <w:rStyle w:val="apple-converted-space"/>
          <w:rFonts w:ascii="Verdana" w:hAnsi="Verdana"/>
          <w:i/>
          <w:iCs/>
          <w:color w:val="494948"/>
          <w:sz w:val="21"/>
          <w:szCs w:val="21"/>
        </w:rPr>
        <w:t> </w:t>
      </w:r>
      <w:r>
        <w:rPr>
          <w:rFonts w:ascii="Verdana" w:hAnsi="Verdana"/>
          <w:color w:val="494948"/>
          <w:sz w:val="21"/>
          <w:szCs w:val="21"/>
        </w:rPr>
        <w:t>– деятельность Общества направленная на создание эффективной системы противодействия коррупции;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Style w:val="a5"/>
          <w:rFonts w:ascii="Verdana" w:hAnsi="Verdana"/>
          <w:color w:val="494948"/>
          <w:sz w:val="21"/>
          <w:szCs w:val="21"/>
        </w:rPr>
        <w:t>Коррупционное правонарушение</w:t>
      </w:r>
      <w:r>
        <w:rPr>
          <w:rStyle w:val="apple-converted-space"/>
          <w:rFonts w:ascii="Verdana" w:hAnsi="Verdana"/>
          <w:color w:val="494948"/>
          <w:sz w:val="21"/>
          <w:szCs w:val="21"/>
        </w:rPr>
        <w:t> </w:t>
      </w:r>
      <w:r>
        <w:rPr>
          <w:rFonts w:ascii="Verdana" w:hAnsi="Verdana"/>
          <w:color w:val="494948"/>
          <w:sz w:val="21"/>
          <w:szCs w:val="21"/>
        </w:rPr>
        <w:t>– деяние, обладающее признаками коррупции, за которое нормативным правовым актом предусмотрена гражданско-правовая, дисциплинарная, административная или уголовная ответственность; 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proofErr w:type="spellStart"/>
      <w:r>
        <w:rPr>
          <w:rStyle w:val="a5"/>
          <w:rFonts w:ascii="Verdana" w:hAnsi="Verdana"/>
          <w:color w:val="494948"/>
          <w:sz w:val="21"/>
          <w:szCs w:val="21"/>
        </w:rPr>
        <w:t>Коррупциогенный</w:t>
      </w:r>
      <w:proofErr w:type="spellEnd"/>
      <w:r>
        <w:rPr>
          <w:rStyle w:val="a5"/>
          <w:rFonts w:ascii="Verdana" w:hAnsi="Verdana"/>
          <w:color w:val="494948"/>
          <w:sz w:val="21"/>
          <w:szCs w:val="21"/>
        </w:rPr>
        <w:t xml:space="preserve"> фактор</w:t>
      </w:r>
      <w:r>
        <w:rPr>
          <w:rStyle w:val="apple-converted-space"/>
          <w:rFonts w:ascii="Verdana" w:hAnsi="Verdana"/>
          <w:color w:val="494948"/>
          <w:sz w:val="21"/>
          <w:szCs w:val="21"/>
        </w:rPr>
        <w:t> </w:t>
      </w:r>
      <w:r>
        <w:rPr>
          <w:rFonts w:ascii="Verdana" w:hAnsi="Verdana"/>
          <w:color w:val="494948"/>
          <w:sz w:val="21"/>
          <w:szCs w:val="21"/>
        </w:rPr>
        <w:t>– явление или совокупность явлений, порождающих  коррупционные правонарушения или способствующие их распространению; 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Style w:val="a5"/>
          <w:rFonts w:ascii="Verdana" w:hAnsi="Verdana"/>
          <w:color w:val="494948"/>
          <w:sz w:val="21"/>
          <w:szCs w:val="21"/>
        </w:rPr>
        <w:t>Предупреждение</w:t>
      </w:r>
      <w:r>
        <w:rPr>
          <w:rStyle w:val="apple-converted-space"/>
          <w:rFonts w:ascii="Verdana" w:hAnsi="Verdana"/>
          <w:color w:val="494948"/>
          <w:sz w:val="21"/>
          <w:szCs w:val="21"/>
        </w:rPr>
        <w:t> </w:t>
      </w:r>
      <w:r>
        <w:rPr>
          <w:rStyle w:val="a5"/>
          <w:rFonts w:ascii="Verdana" w:hAnsi="Verdana"/>
          <w:color w:val="494948"/>
          <w:sz w:val="21"/>
          <w:szCs w:val="21"/>
        </w:rPr>
        <w:t>коррупции</w:t>
      </w:r>
      <w:r>
        <w:rPr>
          <w:rStyle w:val="apple-converted-space"/>
          <w:rFonts w:ascii="Verdana" w:hAnsi="Verdana"/>
          <w:color w:val="494948"/>
          <w:sz w:val="21"/>
          <w:szCs w:val="21"/>
        </w:rPr>
        <w:t> </w:t>
      </w:r>
      <w:r>
        <w:rPr>
          <w:rFonts w:ascii="Verdana" w:hAnsi="Verdana"/>
          <w:color w:val="494948"/>
          <w:sz w:val="21"/>
          <w:szCs w:val="21"/>
        </w:rPr>
        <w:t>– деятельность Общества по антикоррупционной политике, направленной на выявление, изучение, ограничение либо устранение явлений, порождающих коррупционные правонарушения или способствующих их распространению.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Style w:val="a5"/>
          <w:rFonts w:ascii="Verdana" w:hAnsi="Verdana"/>
          <w:color w:val="494948"/>
          <w:sz w:val="21"/>
          <w:szCs w:val="21"/>
        </w:rPr>
        <w:t>Контрагент</w:t>
      </w:r>
      <w:r>
        <w:rPr>
          <w:rStyle w:val="apple-converted-space"/>
          <w:rFonts w:ascii="Verdana" w:hAnsi="Verdana"/>
          <w:color w:val="494948"/>
          <w:sz w:val="21"/>
          <w:szCs w:val="21"/>
        </w:rPr>
        <w:t> </w:t>
      </w:r>
      <w:r>
        <w:rPr>
          <w:rFonts w:ascii="Verdana" w:hAnsi="Verdana"/>
          <w:color w:val="494948"/>
          <w:sz w:val="21"/>
          <w:szCs w:val="21"/>
        </w:rPr>
        <w:t>– любое российское или иностранное юридическое или физическое лицо, с которым Предприятие вступает в договорные отношения, за исключением трудовых отношений.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proofErr w:type="gramStart"/>
      <w:r>
        <w:rPr>
          <w:rStyle w:val="a5"/>
          <w:rFonts w:ascii="Verdana" w:hAnsi="Verdana"/>
          <w:color w:val="494948"/>
          <w:sz w:val="21"/>
          <w:szCs w:val="21"/>
        </w:rPr>
        <w:t>Взятка</w:t>
      </w:r>
      <w:r>
        <w:rPr>
          <w:rStyle w:val="apple-converted-space"/>
          <w:rFonts w:ascii="Verdana" w:hAnsi="Verdana"/>
          <w:color w:val="494948"/>
          <w:sz w:val="21"/>
          <w:szCs w:val="21"/>
        </w:rPr>
        <w:t> </w:t>
      </w:r>
      <w:r>
        <w:rPr>
          <w:rFonts w:ascii="Verdana" w:hAnsi="Verdana"/>
          <w:color w:val="494948"/>
          <w:sz w:val="21"/>
          <w:szCs w:val="21"/>
        </w:rPr>
        <w:t>– получение должностным лицом, иностранным должностным лицом либо должностным лицом публичной международной организации лично или через посредника денег, ценных бумаг, иного имущества в виде незаконных оказания ему услуг имущественного характера, предоставления иных имущественных прав за совершение действий (бездействие) в пользу взяткодателя или представляемых им лиц, если такие действия (бездействия) входят в служебные полномочия должностного лица либо если оно в силу</w:t>
      </w:r>
      <w:proofErr w:type="gramEnd"/>
      <w:r>
        <w:rPr>
          <w:rFonts w:ascii="Verdana" w:hAnsi="Verdana"/>
          <w:color w:val="494948"/>
          <w:sz w:val="21"/>
          <w:szCs w:val="21"/>
        </w:rPr>
        <w:t xml:space="preserve"> должностного положения может способствовать таким действиям (бездействиям), а равно за общее покровительство или попустительство по службе.</w:t>
      </w:r>
    </w:p>
    <w:p w:rsidR="00BB488A" w:rsidRDefault="00BB488A" w:rsidP="00BB488A">
      <w:pPr>
        <w:pStyle w:val="a3"/>
        <w:spacing w:before="0" w:beforeAutospacing="0" w:after="0" w:afterAutospacing="0"/>
        <w:ind w:firstLine="851"/>
        <w:jc w:val="both"/>
        <w:rPr>
          <w:rFonts w:ascii="Verdana" w:hAnsi="Verdana"/>
          <w:color w:val="494948"/>
          <w:sz w:val="21"/>
          <w:szCs w:val="21"/>
        </w:rPr>
      </w:pPr>
      <w:r>
        <w:rPr>
          <w:rStyle w:val="a5"/>
          <w:rFonts w:ascii="Verdana" w:hAnsi="Verdana"/>
          <w:color w:val="494948"/>
          <w:sz w:val="21"/>
          <w:szCs w:val="21"/>
        </w:rPr>
        <w:lastRenderedPageBreak/>
        <w:t>Коммерческий подкуп</w:t>
      </w:r>
      <w:r>
        <w:rPr>
          <w:rStyle w:val="apple-converted-space"/>
          <w:rFonts w:ascii="Verdana" w:hAnsi="Verdana"/>
          <w:color w:val="494948"/>
          <w:sz w:val="21"/>
          <w:szCs w:val="21"/>
        </w:rPr>
        <w:t> </w:t>
      </w:r>
      <w:r>
        <w:rPr>
          <w:rFonts w:ascii="Verdana" w:hAnsi="Verdana"/>
          <w:color w:val="494948"/>
          <w:sz w:val="21"/>
          <w:szCs w:val="21"/>
        </w:rPr>
        <w:t xml:space="preserve">– незаконные передача лицу, выполняющему управленческие функции в коммерческой или иной организации, денег, ценных бумаг, иного имущества, оказание ему услуг имущественного характера, предоставление иных имущественных прав за совершение действий (бездействие) в интересах дающего в связи с занимаемым этим лицом служебным положением </w:t>
      </w:r>
      <w:proofErr w:type="gramStart"/>
      <w:r>
        <w:rPr>
          <w:rFonts w:ascii="Verdana" w:hAnsi="Verdana"/>
          <w:color w:val="494948"/>
          <w:sz w:val="21"/>
          <w:szCs w:val="21"/>
        </w:rPr>
        <w:t xml:space="preserve">( </w:t>
      </w:r>
      <w:proofErr w:type="gramEnd"/>
      <w:r>
        <w:rPr>
          <w:rFonts w:ascii="Verdana" w:hAnsi="Verdana"/>
          <w:color w:val="494948"/>
          <w:sz w:val="21"/>
          <w:szCs w:val="21"/>
        </w:rPr>
        <w:t>часть 1 статьи 204 Уголовного кодекса Российской Федерации).</w:t>
      </w:r>
    </w:p>
    <w:p w:rsidR="00BB488A" w:rsidRDefault="00BB488A" w:rsidP="00BB488A">
      <w:pPr>
        <w:pStyle w:val="a3"/>
        <w:spacing w:before="0" w:beforeAutospacing="0" w:after="0" w:afterAutospacing="0"/>
        <w:ind w:firstLine="851"/>
        <w:jc w:val="both"/>
        <w:rPr>
          <w:rFonts w:ascii="Verdana" w:hAnsi="Verdana"/>
          <w:color w:val="494948"/>
          <w:sz w:val="21"/>
          <w:szCs w:val="21"/>
        </w:rPr>
      </w:pPr>
      <w:r>
        <w:rPr>
          <w:rStyle w:val="a5"/>
          <w:rFonts w:ascii="Verdana" w:hAnsi="Verdana"/>
          <w:color w:val="494948"/>
          <w:sz w:val="21"/>
          <w:szCs w:val="21"/>
        </w:rPr>
        <w:t>Конфликт интересов</w:t>
      </w:r>
      <w:r>
        <w:rPr>
          <w:rStyle w:val="apple-converted-space"/>
          <w:rFonts w:ascii="Verdana" w:hAnsi="Verdana"/>
          <w:color w:val="494948"/>
          <w:sz w:val="21"/>
          <w:szCs w:val="21"/>
        </w:rPr>
        <w:t> </w:t>
      </w:r>
      <w:r>
        <w:rPr>
          <w:rFonts w:ascii="Verdana" w:hAnsi="Verdana"/>
          <w:color w:val="494948"/>
          <w:sz w:val="21"/>
          <w:szCs w:val="21"/>
        </w:rPr>
        <w:t xml:space="preserve">– ситуация, при которой личная заинтересованность </w:t>
      </w:r>
      <w:proofErr w:type="gramStart"/>
      <w:r>
        <w:rPr>
          <w:rFonts w:ascii="Verdana" w:hAnsi="Verdana"/>
          <w:color w:val="494948"/>
          <w:sz w:val="21"/>
          <w:szCs w:val="21"/>
        </w:rPr>
        <w:t xml:space="preserve">( </w:t>
      </w:r>
      <w:proofErr w:type="gramEnd"/>
      <w:r>
        <w:rPr>
          <w:rFonts w:ascii="Verdana" w:hAnsi="Verdana"/>
          <w:color w:val="494948"/>
          <w:sz w:val="21"/>
          <w:szCs w:val="21"/>
        </w:rPr>
        <w:t>прямая или косвенная) работника ( представителя организации) влияет или может повлиять на надлежащее исполнение им должностных ( трудовых) обязанностей и при которой возникает или может возникнуть противоречие между личной заинтересованностью работника (представителя организации) и правами и законными интересами организации, способное провести к причинению вреда правам и законным интересам, имуществу и ( или) деловой репутации организации, работником ( представителем организации) которой он является.</w:t>
      </w:r>
    </w:p>
    <w:p w:rsidR="00BB488A" w:rsidRDefault="00BB488A" w:rsidP="00BB488A">
      <w:pPr>
        <w:pStyle w:val="a3"/>
        <w:spacing w:before="0" w:beforeAutospacing="0" w:after="0" w:afterAutospacing="0"/>
        <w:ind w:firstLine="851"/>
        <w:jc w:val="both"/>
        <w:rPr>
          <w:rFonts w:ascii="Verdana" w:hAnsi="Verdana"/>
          <w:color w:val="494948"/>
          <w:sz w:val="21"/>
          <w:szCs w:val="21"/>
        </w:rPr>
      </w:pPr>
      <w:r>
        <w:rPr>
          <w:rStyle w:val="a5"/>
          <w:rFonts w:ascii="Verdana" w:hAnsi="Verdana"/>
          <w:color w:val="494948"/>
          <w:sz w:val="21"/>
          <w:szCs w:val="21"/>
        </w:rPr>
        <w:t>Личная заинтересованность работника</w:t>
      </w:r>
      <w:r>
        <w:rPr>
          <w:rStyle w:val="apple-converted-space"/>
          <w:rFonts w:ascii="Verdana" w:hAnsi="Verdana"/>
          <w:color w:val="494948"/>
          <w:sz w:val="21"/>
          <w:szCs w:val="21"/>
        </w:rPr>
        <w:t> </w:t>
      </w:r>
      <w:r>
        <w:rPr>
          <w:rFonts w:ascii="Verdana" w:hAnsi="Verdana"/>
          <w:color w:val="494948"/>
          <w:sz w:val="21"/>
          <w:szCs w:val="21"/>
        </w:rPr>
        <w:t>– заинтересованность работника Общества, связанная с возможность получения работником при исполнении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2.     </w:t>
      </w:r>
      <w:r>
        <w:rPr>
          <w:rStyle w:val="apple-converted-space"/>
          <w:rFonts w:ascii="Verdana" w:hAnsi="Verdana"/>
          <w:b/>
          <w:bCs/>
          <w:color w:val="494948"/>
          <w:sz w:val="21"/>
          <w:szCs w:val="21"/>
        </w:rPr>
        <w:t> </w:t>
      </w:r>
      <w:r>
        <w:rPr>
          <w:rStyle w:val="a4"/>
          <w:rFonts w:ascii="Verdana" w:hAnsi="Verdana"/>
          <w:color w:val="494948"/>
          <w:sz w:val="21"/>
          <w:szCs w:val="21"/>
        </w:rPr>
        <w:t>Цели и задачи.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1.1 Основными целями Антикоррупционной политики Общества являются: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предупреждение коррупции в Обществе;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обеспечение неотвратимости наказания за коррупционные проявления;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формирование антикоррупционного сознания у работников Общества.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1.2. Основные задачи Антикоррупционной политики Общества: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формирование у работников единообразного понимания позиции Общества о непринятии коррупции в любых формах и проявлениях;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  установление обязанности работников Общества знать и соблюдать ключевые нормы антикоррупционного законодательства, требования настоящей политики;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минимизация риска вовлечения работников Общества в коррупционную деятельность;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обеспечение ответственности работников за коррупционные проявления;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мониторинг эффективности внедренных антикоррупционных мер (стандартов, процедур и т.п.).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3. Основные принципы противодействия коррупции.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 xml:space="preserve">3.1. </w:t>
      </w:r>
      <w:proofErr w:type="gramStart"/>
      <w:r>
        <w:rPr>
          <w:rFonts w:ascii="Verdana" w:hAnsi="Verdana"/>
          <w:color w:val="494948"/>
          <w:sz w:val="21"/>
          <w:szCs w:val="21"/>
        </w:rPr>
        <w:t>Все сотрудники Общества должны руководствоваться настоящим Положением и неукоснительно соблюдать его принципы и требования, а также соблюдать нормы российского антикоррупционного законодательства, установленные, в том числе, Уголовным кодексом Российской Федерации об административных правонарушениях, Федеральным законом «О противодействии коррупции» и иными нормативными актами, основными требованиями которых являются запрет дачи взяток, запрет получения взяток, запрет коммерческого подкупа и запрет посредничества во взяточничестве.</w:t>
      </w:r>
      <w:proofErr w:type="gramEnd"/>
      <w:r>
        <w:rPr>
          <w:rFonts w:ascii="Verdana" w:hAnsi="Verdana"/>
          <w:color w:val="494948"/>
          <w:sz w:val="21"/>
          <w:szCs w:val="21"/>
        </w:rPr>
        <w:t xml:space="preserve"> Общество при осуществлении своей финансово-хозяйственной деятельности придерживается принципа верховенства закона над текущими коммерческими интересами Общества.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3.2. Генеральный директор Общества отвечает за организацию всех мероприятий, направленных на реализацию принципов и требований настоящего Положения, включая назначение лиц, ответственных за разработку антикоррупционных мероприятий, их внедрение и контроль.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3.3. Принципы и требования настоящего Положения распространяются на контрагентов и представителей Общества, а также на иных лиц в тех случаях, когда соответствующие обязанности закреплены в договорах с ними, в их внутренних документах или прямо вытекают из закона.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 xml:space="preserve">3.4. Руководитель и иные должностные лица Общества формируют этический стандарт непримиримого отношения к любым формам и проявлениям коррупции, </w:t>
      </w:r>
      <w:r>
        <w:rPr>
          <w:rFonts w:ascii="Verdana" w:hAnsi="Verdana"/>
          <w:color w:val="494948"/>
          <w:sz w:val="21"/>
          <w:szCs w:val="21"/>
        </w:rPr>
        <w:lastRenderedPageBreak/>
        <w:t>подавая пример своим поведением и осуществляя ознакомление с антикоррупционной политикой всех работников и контрагентов. При создании системы мер противодействия Общества основываться на следующих ключевых принципах противодействия коррупции: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3.4.1.</w:t>
      </w:r>
      <w:r>
        <w:rPr>
          <w:rStyle w:val="apple-converted-space"/>
          <w:rFonts w:ascii="Verdana" w:hAnsi="Verdana"/>
          <w:color w:val="494948"/>
          <w:sz w:val="21"/>
          <w:szCs w:val="21"/>
        </w:rPr>
        <w:t> </w:t>
      </w:r>
      <w:r>
        <w:rPr>
          <w:rStyle w:val="a5"/>
          <w:rFonts w:ascii="Verdana" w:hAnsi="Verdana"/>
          <w:color w:val="494948"/>
          <w:sz w:val="21"/>
          <w:szCs w:val="21"/>
        </w:rPr>
        <w:t>Принцип соответствия работы предприятия действующему законодательству и общепринятым нормам.</w:t>
      </w:r>
      <w:r>
        <w:rPr>
          <w:rStyle w:val="apple-converted-space"/>
          <w:rFonts w:ascii="Verdana" w:hAnsi="Verdana"/>
          <w:i/>
          <w:iCs/>
          <w:color w:val="494948"/>
          <w:sz w:val="21"/>
          <w:szCs w:val="21"/>
        </w:rPr>
        <w:t> </w:t>
      </w:r>
      <w:r>
        <w:rPr>
          <w:rFonts w:ascii="Verdana" w:hAnsi="Verdana"/>
          <w:color w:val="494948"/>
          <w:sz w:val="21"/>
          <w:szCs w:val="21"/>
        </w:rPr>
        <w:t>Соответствие реализуемых антикоррупционных мероприятий Конституции Российской Федерации, законодательству Российской Федерации и иным нормативным правовым актам, применимым к предприятию.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3.4.2.</w:t>
      </w:r>
      <w:r>
        <w:rPr>
          <w:rStyle w:val="apple-converted-space"/>
          <w:rFonts w:ascii="Verdana" w:hAnsi="Verdana"/>
          <w:color w:val="494948"/>
          <w:sz w:val="21"/>
          <w:szCs w:val="21"/>
        </w:rPr>
        <w:t> </w:t>
      </w:r>
      <w:r>
        <w:rPr>
          <w:rStyle w:val="a5"/>
          <w:rFonts w:ascii="Verdana" w:hAnsi="Verdana"/>
          <w:color w:val="494948"/>
          <w:sz w:val="21"/>
          <w:szCs w:val="21"/>
        </w:rPr>
        <w:t>Принцип личного примера руководства.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Ключевая роль руководства Общества в формировании культуры нетерпимости к коррупции и в создании внутриорганизационной системы предупреждения и противодействии коррупции.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3.4.3.</w:t>
      </w:r>
      <w:r>
        <w:rPr>
          <w:rStyle w:val="apple-converted-space"/>
          <w:rFonts w:ascii="Verdana" w:hAnsi="Verdana"/>
          <w:i/>
          <w:iCs/>
          <w:color w:val="494948"/>
          <w:sz w:val="21"/>
          <w:szCs w:val="21"/>
        </w:rPr>
        <w:t> </w:t>
      </w:r>
      <w:r>
        <w:rPr>
          <w:rStyle w:val="a5"/>
          <w:rFonts w:ascii="Verdana" w:hAnsi="Verdana"/>
          <w:color w:val="494948"/>
          <w:sz w:val="21"/>
          <w:szCs w:val="21"/>
        </w:rPr>
        <w:t>Принцип вовлеченности работников.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Информированность работников Общества о положениях антикоррупционного законодательства и их активное участие в формировании и реализации антикоррупционных стандартов и процедур.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3.4.4.</w:t>
      </w:r>
      <w:r>
        <w:rPr>
          <w:rStyle w:val="apple-converted-space"/>
          <w:rFonts w:ascii="Verdana" w:hAnsi="Verdana"/>
          <w:i/>
          <w:iCs/>
          <w:color w:val="494948"/>
          <w:sz w:val="21"/>
          <w:szCs w:val="21"/>
        </w:rPr>
        <w:t> </w:t>
      </w:r>
      <w:r>
        <w:rPr>
          <w:rStyle w:val="a5"/>
          <w:rFonts w:ascii="Verdana" w:hAnsi="Verdana"/>
          <w:color w:val="494948"/>
          <w:sz w:val="21"/>
          <w:szCs w:val="21"/>
        </w:rPr>
        <w:t>Принцип соразмерности антикоррупционных процедур риску коррупции.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Разработка и выполнение комплекса мероприятий, позволяющих снизить вероятность вовлечения Общества, её руководителей и сотрудников в коррупционную деятельность.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3.4.5.</w:t>
      </w:r>
      <w:r>
        <w:rPr>
          <w:rStyle w:val="apple-converted-space"/>
          <w:rFonts w:ascii="Verdana" w:hAnsi="Verdana"/>
          <w:i/>
          <w:iCs/>
          <w:color w:val="494948"/>
          <w:sz w:val="21"/>
          <w:szCs w:val="21"/>
        </w:rPr>
        <w:t> </w:t>
      </w:r>
      <w:r>
        <w:rPr>
          <w:rStyle w:val="a5"/>
          <w:rFonts w:ascii="Verdana" w:hAnsi="Verdana"/>
          <w:color w:val="494948"/>
          <w:sz w:val="21"/>
          <w:szCs w:val="21"/>
        </w:rPr>
        <w:t>Принцип эффективности антикоррупционных процедур.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 xml:space="preserve">Применение в Обществе таких антикоррупционных мероприятий, которые имеют низкую стоимость, обеспечивают простоту реализации и </w:t>
      </w:r>
      <w:proofErr w:type="gramStart"/>
      <w:r>
        <w:rPr>
          <w:rFonts w:ascii="Verdana" w:hAnsi="Verdana"/>
          <w:color w:val="494948"/>
          <w:sz w:val="21"/>
          <w:szCs w:val="21"/>
        </w:rPr>
        <w:t>приносят значимый результат</w:t>
      </w:r>
      <w:proofErr w:type="gramEnd"/>
      <w:r>
        <w:rPr>
          <w:rFonts w:ascii="Verdana" w:hAnsi="Verdana"/>
          <w:color w:val="494948"/>
          <w:sz w:val="21"/>
          <w:szCs w:val="21"/>
        </w:rPr>
        <w:t>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3.4.6.</w:t>
      </w:r>
      <w:r>
        <w:rPr>
          <w:rStyle w:val="apple-converted-space"/>
          <w:rFonts w:ascii="Verdana" w:hAnsi="Verdana"/>
          <w:i/>
          <w:iCs/>
          <w:color w:val="494948"/>
          <w:sz w:val="21"/>
          <w:szCs w:val="21"/>
        </w:rPr>
        <w:t> </w:t>
      </w:r>
      <w:r>
        <w:rPr>
          <w:rStyle w:val="a5"/>
          <w:rFonts w:ascii="Verdana" w:hAnsi="Verdana"/>
          <w:color w:val="494948"/>
          <w:sz w:val="21"/>
          <w:szCs w:val="21"/>
        </w:rPr>
        <w:t>Принцип ответственности и неотвратимости наказания.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Неотвратимость наказания для работников Общества вне зависимости от занимаемой должности, стажа работы и иных условий в случае совершения ими коррупционных правонарушений в связи с исполнением трудовых обязанностей, а так же персональная ответственность руководства Общества за реализацию внутриорганизационной антикоррупционной политики.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3.4.7.</w:t>
      </w:r>
      <w:r>
        <w:rPr>
          <w:rStyle w:val="apple-converted-space"/>
          <w:rFonts w:ascii="Verdana" w:hAnsi="Verdana"/>
          <w:color w:val="494948"/>
          <w:sz w:val="21"/>
          <w:szCs w:val="21"/>
        </w:rPr>
        <w:t> </w:t>
      </w:r>
      <w:r>
        <w:rPr>
          <w:rStyle w:val="a5"/>
          <w:rFonts w:ascii="Verdana" w:hAnsi="Verdana"/>
          <w:color w:val="494948"/>
          <w:sz w:val="21"/>
          <w:szCs w:val="21"/>
        </w:rPr>
        <w:t>Принцип открытости контрагентов, партнеров и общественности</w:t>
      </w:r>
      <w:r>
        <w:rPr>
          <w:rStyle w:val="apple-converted-space"/>
          <w:rFonts w:ascii="Verdana" w:hAnsi="Verdana"/>
          <w:color w:val="494948"/>
          <w:sz w:val="21"/>
          <w:szCs w:val="21"/>
        </w:rPr>
        <w:t> </w:t>
      </w:r>
      <w:r>
        <w:rPr>
          <w:rFonts w:ascii="Verdana" w:hAnsi="Verdana"/>
          <w:color w:val="494948"/>
          <w:sz w:val="21"/>
          <w:szCs w:val="21"/>
        </w:rPr>
        <w:t xml:space="preserve">о принятых в Обществе </w:t>
      </w:r>
      <w:proofErr w:type="spellStart"/>
      <w:r>
        <w:rPr>
          <w:rFonts w:ascii="Verdana" w:hAnsi="Verdana"/>
          <w:color w:val="494948"/>
          <w:sz w:val="21"/>
          <w:szCs w:val="21"/>
        </w:rPr>
        <w:t>антикорупционных</w:t>
      </w:r>
      <w:proofErr w:type="spellEnd"/>
      <w:r>
        <w:rPr>
          <w:rFonts w:ascii="Verdana" w:hAnsi="Verdana"/>
          <w:color w:val="494948"/>
          <w:sz w:val="21"/>
          <w:szCs w:val="21"/>
        </w:rPr>
        <w:t xml:space="preserve"> стандартах хозяйственной деятельности, с целью минимизировать риск деловых отношений с контрагентами, которые могут быть вовлечены ив коррупционную деятельность.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 xml:space="preserve">3.4.3. </w:t>
      </w:r>
      <w:proofErr w:type="gramStart"/>
      <w:r>
        <w:rPr>
          <w:rFonts w:ascii="Verdana" w:hAnsi="Verdana"/>
          <w:color w:val="494948"/>
          <w:sz w:val="21"/>
          <w:szCs w:val="21"/>
        </w:rPr>
        <w:t>Общество</w:t>
      </w:r>
      <w:proofErr w:type="gramEnd"/>
      <w:r>
        <w:rPr>
          <w:rFonts w:ascii="Verdana" w:hAnsi="Verdana"/>
          <w:color w:val="494948"/>
          <w:sz w:val="21"/>
          <w:szCs w:val="21"/>
        </w:rPr>
        <w:t xml:space="preserve"> безусловно запрещает всем работникам, прямо или косвенно, лично или через посредничество третьих лиц (действующих от имени или в интересах Общества) участвовать в любой деятельности, совершать любые действия которые могут быть квалифицированы как коррупция.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 xml:space="preserve">3.4.9. </w:t>
      </w:r>
      <w:proofErr w:type="gramStart"/>
      <w:r>
        <w:rPr>
          <w:rFonts w:ascii="Verdana" w:hAnsi="Verdana"/>
          <w:color w:val="494948"/>
          <w:sz w:val="21"/>
          <w:szCs w:val="21"/>
        </w:rPr>
        <w:t>Общество</w:t>
      </w:r>
      <w:proofErr w:type="gramEnd"/>
      <w:r>
        <w:rPr>
          <w:rFonts w:ascii="Verdana" w:hAnsi="Verdana"/>
          <w:color w:val="494948"/>
          <w:sz w:val="21"/>
          <w:szCs w:val="21"/>
        </w:rPr>
        <w:t xml:space="preserve"> безусловно запрещает всем работникам использовать каких-либо третьих лиц (в том числе деловых партнеров и представителей Общества), участвовать в любой деятельности, совершать любые действия, которые противоречат настоящему Положению и (или) могут быть квалифицированы как коррупция.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3.9. Принцип постоянного контроля и регулярного мониторинга.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В связи с возможным изменением во времени коррупционных рисков и иных факторов, оказывающих влияние на хозяйственную деятельность. Общество осуществляет мониторинг внедренных адекватных мероприятий по предотвращению коррупции, контролирует их соблюдение, а при необходимости пересматривает и совершенствует их.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 xml:space="preserve"> Регулярное осуществление мониторинга эффективности внедренных антикоррупционных стандартов и процедур, а так же </w:t>
      </w:r>
      <w:proofErr w:type="gramStart"/>
      <w:r>
        <w:rPr>
          <w:rFonts w:ascii="Verdana" w:hAnsi="Verdana"/>
          <w:color w:val="494948"/>
          <w:sz w:val="21"/>
          <w:szCs w:val="21"/>
        </w:rPr>
        <w:t>контроля за</w:t>
      </w:r>
      <w:proofErr w:type="gramEnd"/>
      <w:r>
        <w:rPr>
          <w:rFonts w:ascii="Verdana" w:hAnsi="Verdana"/>
          <w:color w:val="494948"/>
          <w:sz w:val="21"/>
          <w:szCs w:val="21"/>
        </w:rPr>
        <w:t xml:space="preserve"> их исполнением.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4. Меры предупреждения коррупции.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4.1. В антикоррупционную политику Общества включается перечень конкретных мероприятий, которые должны реализовываться в целях предупреждения и противодействия коррупции.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lastRenderedPageBreak/>
        <w:t>4.2. Нормативное обеспечение, закрепление стандартов поведения и декларация намерений: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разработка и принятие кодекса этики и служебного поведения работников;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разработка и принятие положения о конфликте интересов;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введение во вновь заключаемые договоры, связанные с хозяйственной деятельностью предприятия, стандартной антикоррупционной оговорки;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4.3. Обучение и информирование работников: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ознакомление работников с нормативными документами, регламентирующими вопросы предупреждения и противодействия коррупции на предприятии;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проведение обучающих мероприятий по вопросам профилактики и противодействия коррупции;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организация индивидуального консультирования работников по вопросам применения (соблюдения) антикоррупционных стандартов и процедур;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4.4. Обеспечение соответствия системы внутреннего контроля предприятия требованиям антикоррупционной политики: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осуществление контроля данных бухгалтерского учета, наличия и достоверности первичных документов бухгалтерского учета.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4.5. В качестве приложения к Антикоррупционной политике Учреждения утверждается план реализации антикоррупционных мероприятий</w:t>
      </w:r>
      <w:r>
        <w:rPr>
          <w:rFonts w:ascii="Verdana" w:hAnsi="Verdana"/>
          <w:color w:val="494948"/>
          <w:sz w:val="21"/>
          <w:szCs w:val="21"/>
          <w:u w:val="single"/>
        </w:rPr>
        <w:t>.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5. Подарки и представительские расходы.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 xml:space="preserve">5.1. </w:t>
      </w:r>
      <w:proofErr w:type="gramStart"/>
      <w:r>
        <w:rPr>
          <w:rFonts w:ascii="Verdana" w:hAnsi="Verdana"/>
          <w:color w:val="494948"/>
          <w:sz w:val="21"/>
          <w:szCs w:val="21"/>
        </w:rPr>
        <w:t>Подарки, которые сотрудники от имени Общества могут предоставлять другим лицам и организациям, либо которые сотрудники, в связи с их работой в Обществе, могут получать от других лиц и организаций, а так же представительские расходы, в том числе, расходы на деловое гостеприимство и продвижение Общества, которые Сотрудники от имени Общества могут нести, должны одновременно соответствовать пяти указанным ниже критериям:</w:t>
      </w:r>
      <w:proofErr w:type="gramEnd"/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быть прямо с законными целями деятельности Общества, например, с презентацией или завершением бизнес – проектов, успешным исполнением контрактов, либо с общенациональными праздниками (Новый год, Международный женский день, День защитников отечества, памятные даты, юбилеи контактного лица со стороны клиента) и применимыми в соответствии с финансовым состоянием предприятия;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быть разумно обоснованными, соразмерными и не являться предметами роскоши. Стоимость подарка не может превышать 3000,00 рублей;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расходы должны быть согласованы с директором Общества;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не представлять собой скрытое вознаграждение за услугу, действие, бездействие, попустительство, покровительство, предоставление прав, принятие определенного решения о сделке, соглашении и т.п. или попытку оказать влияние на получателя с иной незаконной или неэтичной целью;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 xml:space="preserve">– не создавать </w:t>
      </w:r>
      <w:proofErr w:type="spellStart"/>
      <w:r>
        <w:rPr>
          <w:rFonts w:ascii="Verdana" w:hAnsi="Verdana"/>
          <w:color w:val="494948"/>
          <w:sz w:val="21"/>
          <w:szCs w:val="21"/>
        </w:rPr>
        <w:t>репутационного</w:t>
      </w:r>
      <w:proofErr w:type="spellEnd"/>
      <w:r>
        <w:rPr>
          <w:rFonts w:ascii="Verdana" w:hAnsi="Verdana"/>
          <w:color w:val="494948"/>
          <w:sz w:val="21"/>
          <w:szCs w:val="21"/>
        </w:rPr>
        <w:t xml:space="preserve"> риска для Общества, Сотрудников и иных лиц в случае раскрытия информации о подарках или представительских расходах;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не противоречить принципам и требованиям настоящего Положения, кодекса деловой этики, другим внутренним документам Общества и нормам применимого законодательства.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 xml:space="preserve">5.2. Подарки в виде сувенирной продукции (продукции невысокой стоимости) с символикой Общества, предоставляемые на выставках, открытых презентациях, форумах и иных представительских и маркетинговых мероприятиях, в которых официально участвует Общество, допускаются и рассматриваются в качестве </w:t>
      </w:r>
      <w:proofErr w:type="spellStart"/>
      <w:r>
        <w:rPr>
          <w:rFonts w:ascii="Verdana" w:hAnsi="Verdana"/>
          <w:color w:val="494948"/>
          <w:sz w:val="21"/>
          <w:szCs w:val="21"/>
        </w:rPr>
        <w:t>имиджевых</w:t>
      </w:r>
      <w:proofErr w:type="spellEnd"/>
      <w:r>
        <w:rPr>
          <w:rFonts w:ascii="Verdana" w:hAnsi="Verdana"/>
          <w:color w:val="494948"/>
          <w:sz w:val="21"/>
          <w:szCs w:val="21"/>
        </w:rPr>
        <w:t xml:space="preserve"> материалов.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5.3. Не допускаются подарки от имени Общества, его Сотрудников и представителей третьим лицам в виде денежных средств, как наличных, так и безналичных, независимо от валюты.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6. Участие в благотворительной деятельности.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6.1. Общество может принять решение об участии в благотворительных мероприятиях, направленных на создание имиджа организации как социально-ответственного бизнеса. При этом бюджет и план участия в мероприятии согласуются с директором Общества.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lastRenderedPageBreak/>
        <w:t>7. Участие в политической деятельности.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7. Общество не финансирует политические партии, организации и движения в целях получения коммерческих преимуществ в конкретных проектах Общества.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8. Порядок предотвращения и урегулирования конфликта интересов.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8.1. Устанавливаются следующие виды раскрытия конфликта интересов: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8.1.1. раскрытие сведений о конфликте интересов при приеме на работу;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8.1.2. раскрытие сведений о конфликте интересов при назначении на новую должность;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8.1.3. разовое раскрытие сведений по мере возникновения ситуаций конфликта интересов.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8.2. Раскрытие сведений о конфликте интересов осуществляется в письменном виде. Может быть доступным первоначальное раскрытие конфликта интересов в устной форме с последующей фиксацией в письменном виде. Общество берет на себя обязательство конфиденциального рассмотрения представленных сведений и урегулирования конфликта интересов. Поступившая информация должна быть тщательно проверена с целью оценки серьезности возникающих для Общества рисков и выбора наиболее подходящей формы урегулирования конфликта интересов. В итоге этой работы Общество может прийти к выводу, что ситуация, сведения о которой были представлены работником, не является конфликтом интересов и как следствие, не нуждается в специальных способах урегулирования. Общество так же может прийти к выводу, что конфликт интересов имеет место, и использовать способы его разрешения, в том числе: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8.2.1. ограничение доступа работника к конкретной информации, которая может затрагивать личные интересы работника;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8.2.2. добровольный отказ работника Общества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8.2.3. пересмотр и изменение функциональных обязанностей работника;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8.2.4. перевод работника на должность, предусматривающую выполнение функциональных обязанностей, не связанных с конфликтами интересов;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8.2.5 отказ работника от своего личного интереса, порождающего конфликт с интересами Общества;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8.2.6. увольнение работника из Общества по инициативе работника.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Приведенный перечень способов разрешения конфликта интересов не является исчерпывающим. В каждом конкретном случае по договоренности Общества и работника, раскрывшего сведения о конфликте интересов, могут быть найдены иные формы его урегулирования.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8.3. При разрешении имеющегося конфликта интересов следует выбрать наиболее мягкую меру урегулирования из возможных с учетом существующих обстоятельств. Более жесткие меры следует использовать только в случае, когда это вызвано реальной необходимостью или в случае, если более мягкие меры оказались недостаточно эффективными. При принятии решения о выборе конкретного метода разрешения конфликта интересов важно учитывать значимость личного интереса работник и вероятность того, что этот личный интерес будет реализован в ущерб интересов Общества.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8.4. Политикой устанавливаются следующие обязанности работников в связи с раскрытием и урегулированием конфликта интересов: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8.4.1. при принятии решений по деловым вопросам и выполнении своих трудовых обязанностей руководствоваться интересами Общества – без учета своих личных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Интересов, интересов своих родственников и друзей;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8.4.2. Избегать (по возможности) ситуаций и обстоятельств, которые могут привести к конфликту интересов;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8.4.3. раскрывать возникший (реальный) или потенциальный конфликт интересов;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8.4.4. содействовать урегулированию возникшего конфликта интересов.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lastRenderedPageBreak/>
        <w:t> </w:t>
      </w:r>
      <w:r>
        <w:rPr>
          <w:rStyle w:val="a4"/>
          <w:rFonts w:ascii="Verdana" w:hAnsi="Verdana"/>
          <w:color w:val="494948"/>
          <w:sz w:val="21"/>
          <w:szCs w:val="21"/>
        </w:rPr>
        <w:t>9. Взаимодействие с государственными служащими.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9.1. Общество не осуществляет самостоятельно или через своих работников оплату любых расходов (денежное вознаграждение, ссуды, услуги, оплату развлечений, отдыха, транспортных расходов и иные вознаграждения) за государственных служащих и их близких родственников (или в их интересах) в целях получения или сохранения преимущества для предприятия в коммерческой деятельности.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9.2. Взаимодействие с государственными служащими от лица Общества осуществляется через лицо, ответственное за соблюдение антикоррупционной политики предприятия и должны быть предварительно одобрены таким лицом.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9.3. Предоставление подарков государственным служащим не должно нарушать требований настоящего Положения и законодательства РФ.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 xml:space="preserve">9.4. Работники предприятия самостоятельно несут ответственность </w:t>
      </w:r>
      <w:proofErr w:type="gramStart"/>
      <w:r>
        <w:rPr>
          <w:rFonts w:ascii="Verdana" w:hAnsi="Verdana"/>
          <w:color w:val="494948"/>
          <w:sz w:val="21"/>
          <w:szCs w:val="21"/>
        </w:rPr>
        <w:t>за коррупционные проявления при самостоятельном взаимодействии с государственными служащими в соответствии с действующим законодательством</w:t>
      </w:r>
      <w:proofErr w:type="gramEnd"/>
      <w:r>
        <w:rPr>
          <w:rFonts w:ascii="Verdana" w:hAnsi="Verdana"/>
          <w:color w:val="494948"/>
          <w:sz w:val="21"/>
          <w:szCs w:val="21"/>
        </w:rPr>
        <w:t xml:space="preserve"> Российской Федерации.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10. Область применения политики и круг лиц, попадающие под её действие.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10.1. Основным кругом лиц, попадающих под действие настоящего Положения, являются работники Общества, находящиеся с ним в трудовых отношениях, вне зависимости от занимаемой должности и выполняемых функций. Политика может распространяться и на других лиц, например, физических и (или) юридических лиц, которыми Общество вступает в иные договорные отношения. При этом необходимо учитывать, что эти случаи, условия и обязательства также могут быть закреплены в договорах, заключаемых Обществом с контрагентами.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10.2. Общие обязанности работников Общества по предупреждению и противодействию коррупции следующие: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10.2.1. воздерживаться от совершения и (или) участия в совершении коррупционных правонарушений в интересах или от имени Общества;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10.2.2. воздерживаться от поведения, которое может быть истолковано окружающими как готовность совершить, или участвовать в совершении коррупционного правонарушения в интересах или от имени Общества;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10.2.3. незамедлительно информировать непосредственного руководителя, ответственное лицо за реализацию антикоррупционной политики, руководство Общества о случаях склонения работника к совершению коррупционных правонарушений;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10.2.4. незамедлительно информировать непосредственного руководителя, ответственное лицо за реализацию антикоррупционной политики, руководство Общества о ставшей известной работнику информации о случаях совершения коррупционных правонарушений другими работниками, контрагентами Общества или иными лицами;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10.2.5. сообщить непосредственному руководителю, ответственному лицу за реализацию антикоррупционной политики о возможности возникновения либо возникшем у работника конфликте интересов.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11. Взаимодействие с посредниками и иными лицами, проверка контрагентов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11.1. Общество и ее сотрудникам запрещается привлекать или использовать посредников, партнеров, агентов, совместные предприятия или иных лиц для совершения каких-либо действий, которые противоречат принципам и требованиям настоящего Положения или нормам применимого антикоррупционного законодательства.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 xml:space="preserve">11.2. Общество осуществляет выбор крупных контрагентов для оказания ей работ и услуг на основании конкурса (аукциона, иных способов закупок), основными принципами </w:t>
      </w:r>
      <w:proofErr w:type="gramStart"/>
      <w:r>
        <w:rPr>
          <w:rFonts w:ascii="Verdana" w:hAnsi="Verdana"/>
          <w:color w:val="494948"/>
          <w:sz w:val="21"/>
          <w:szCs w:val="21"/>
        </w:rPr>
        <w:t>проведения</w:t>
      </w:r>
      <w:proofErr w:type="gramEnd"/>
      <w:r>
        <w:rPr>
          <w:rFonts w:ascii="Verdana" w:hAnsi="Verdana"/>
          <w:color w:val="494948"/>
          <w:sz w:val="21"/>
          <w:szCs w:val="21"/>
        </w:rPr>
        <w:t xml:space="preserve"> которого является отбор контрагента по наилучшим конкурентным ценам, который устанавливает: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анализ рынка предлагаемых услуг;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lastRenderedPageBreak/>
        <w:t>– равноправие, справедливость, отсутствие дискриминации и необоснованных ограничений конкуренции по отношению к контрагентам;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честный и разумный выбор наиболее предпочтительных предложений при комплексном анализе выгод и издержек (прежде всего цены и качества продукции);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целевое и экономически эффективное расходование денежных средств на приобретение товаров, работ, услуг (с учетом, при необходимости, стоимости жизненного цикла закупаемой продукции) и реализации мер, направленных на сокращение издержек предприятия;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отсутствие ограничения допуска к участию в закупке путем установления чрезмерных требований к контрагенту;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предотвращение коррупционных проявлений, конфликта интересов и иных злоупотреблений полномочиями.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11.3. Общество стремится иметь деловые отношения с контрагентами, поддерживающими требования антикоррупционного законодательства и/или контрагентами, декларирующими непринятие коррупции.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11.4. Общество заявляет, что отказывается от стимулирования каким-либо образом работников контрагентов,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контрагента в определенную зависимость и направленного на обеспечение выполнения этим работником каких-либо действий в пользу предприятия.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 xml:space="preserve">11.5. </w:t>
      </w:r>
      <w:proofErr w:type="gramStart"/>
      <w:r>
        <w:rPr>
          <w:rFonts w:ascii="Verdana" w:hAnsi="Verdana"/>
          <w:color w:val="494948"/>
          <w:sz w:val="21"/>
          <w:szCs w:val="21"/>
        </w:rPr>
        <w:t>Общество прилагает разумные усилия, чтобы минимизировать риск деловых отношений с контрагентами, которые могут быть вовлечены в коррупционную деятельность, для чего проводится проверка терпимости контрагентов к взяточничеству, в том числе проверка наличия у них собственных антикоррупционных процедур или политик, их готовности соблюдать требования настоящей Политики и включать в договоры антикоррупционные условия (оговорки), а также оказывать взаимное содействие для этичного ведения бизнеса</w:t>
      </w:r>
      <w:proofErr w:type="gramEnd"/>
      <w:r>
        <w:rPr>
          <w:rFonts w:ascii="Verdana" w:hAnsi="Verdana"/>
          <w:color w:val="494948"/>
          <w:sz w:val="21"/>
          <w:szCs w:val="21"/>
        </w:rPr>
        <w:t xml:space="preserve"> и предотвращения коррупции.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11.6. В соответствии с антикоррупционной оговоркой Общества и его контрагенты (партнеры) обязаны: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незамедлительно уведомлять друг друга в письменной форме о любых случаях нарушения антикоррупционного законодательства;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ясно давать понять другим лицам при совершении каких-либо сделок, что они обязаны соблюдать антикоррупционное законодательство.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11.7. В соответствии с антикоррупционной оговоркой при возникновен</w:t>
      </w:r>
      <w:proofErr w:type="gramStart"/>
      <w:r>
        <w:rPr>
          <w:rFonts w:ascii="Verdana" w:hAnsi="Verdana"/>
          <w:color w:val="494948"/>
          <w:sz w:val="21"/>
          <w:szCs w:val="21"/>
        </w:rPr>
        <w:t>ии у О</w:t>
      </w:r>
      <w:proofErr w:type="gramEnd"/>
      <w:r>
        <w:rPr>
          <w:rFonts w:ascii="Verdana" w:hAnsi="Verdana"/>
          <w:color w:val="494948"/>
          <w:sz w:val="21"/>
          <w:szCs w:val="21"/>
        </w:rPr>
        <w:t xml:space="preserve">бщества объективных (разумных и добросовестных) свидетельств нарушения контрагентами антикоррупционного законодательства,  в адрес такого контрагента направляется соответствующее уведомление с требованием в установленный срок предоставить соответствующие разъяснения. </w:t>
      </w:r>
      <w:proofErr w:type="gramStart"/>
      <w:r>
        <w:rPr>
          <w:rFonts w:ascii="Verdana" w:hAnsi="Verdana"/>
          <w:color w:val="494948"/>
          <w:sz w:val="21"/>
          <w:szCs w:val="21"/>
        </w:rPr>
        <w:t>Непредставление достаточных доказательств, определенно подтверждающих отсутствие нарушения антикоррупционного законодательства, является нарушением существенных условий договора (существенным нарушением), заключенного между Обществом и ее контрагентом и дает право предприятию расторгнуть такой договор в одностороннем внесудебном порядке (полностью отказаться от исполнения договора), либо приостановить его дальнейшее исполнение в одностороннем порядке в какой-то его части (частично отказаться от исполнения Договора) путем направления соответствующего письменного уведомления</w:t>
      </w:r>
      <w:proofErr w:type="gramEnd"/>
      <w:r>
        <w:rPr>
          <w:rFonts w:ascii="Verdana" w:hAnsi="Verdana"/>
          <w:color w:val="494948"/>
          <w:sz w:val="21"/>
          <w:szCs w:val="21"/>
        </w:rPr>
        <w:t>. Договор считается соответственно расторгнутым либо исполнение обязатель</w:t>
      </w:r>
      <w:proofErr w:type="gramStart"/>
      <w:r>
        <w:rPr>
          <w:rFonts w:ascii="Verdana" w:hAnsi="Verdana"/>
          <w:color w:val="494948"/>
          <w:sz w:val="21"/>
          <w:szCs w:val="21"/>
        </w:rPr>
        <w:t>ств Ст</w:t>
      </w:r>
      <w:proofErr w:type="gramEnd"/>
      <w:r>
        <w:rPr>
          <w:rFonts w:ascii="Verdana" w:hAnsi="Verdana"/>
          <w:color w:val="494948"/>
          <w:sz w:val="21"/>
          <w:szCs w:val="21"/>
        </w:rPr>
        <w:t>ороны-инициатора по нему приостановленным с момента указанного в таком письменным уведомлении, но не ранее чем по истечении 10 (десяти) дней с момента получения оригинала указанного уведомления. В этом случае Общество в соответствии с положениями антикоррупционной оговорки, вправе требовать от своего контрагента возмещения реального ущерба, возникшего в результате такого расторжения.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lastRenderedPageBreak/>
        <w:t>12. Информирование и обучение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12.1. Общество размещает настоящую Политику в свободном доступе на официальном сайте в сети Интернет, открыто заявляет о неприятии коррупции, приветствует и поощряет соблюдение принципов и требований настоящего Положения всеми контрагентами, своими сотрудниками и иными лицами.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12.2. Общество содействует повышению уровня антикоррупционной культуры путем информирования и систематического обучения работников в целях поддержания их осведомленности в вопросах антикоррупционной политики компании и овладения ими способами и приемами применения антикоррупционной политики на практике.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13. Мониторинг и контроль, внесение изменений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13.1. В связи с возможным изменением во времени коррупционных рисков и иных факторов, оказывающих влияние на хозяйственную деятельность, ООО «</w:t>
      </w:r>
      <w:proofErr w:type="spellStart"/>
      <w:r>
        <w:rPr>
          <w:rFonts w:ascii="Verdana" w:hAnsi="Verdana"/>
          <w:color w:val="494948"/>
          <w:sz w:val="21"/>
          <w:szCs w:val="21"/>
        </w:rPr>
        <w:t>СалаватЖилСервис</w:t>
      </w:r>
      <w:proofErr w:type="spellEnd"/>
      <w:r>
        <w:rPr>
          <w:rFonts w:ascii="Verdana" w:hAnsi="Verdana"/>
          <w:color w:val="494948"/>
          <w:sz w:val="21"/>
          <w:szCs w:val="21"/>
        </w:rPr>
        <w:t>» осуществляет мониторинг внедренных адекватных мероприятий по предотвращению коррупции, контролирует их соблюдение, а при необходимости пересматривает и совершенствует их.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13.2. При выявлении недостаточно эффективных положений настоящего Положения или связанных с ним антикоррупционных мероприятий Общество, либо при изменении требований применимого законодательства Российской Федерации директор Общества организует выработку и реализацию плана действий по пересмотру и изменению настоящего Положения  и/или антикоррупционных мероприятий.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14. Внутренний контроль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 xml:space="preserve">14.1. Контроль документирования операций хозяйственной деятельности </w:t>
      </w:r>
      <w:proofErr w:type="gramStart"/>
      <w:r>
        <w:rPr>
          <w:rFonts w:ascii="Verdana" w:hAnsi="Verdana"/>
          <w:color w:val="494948"/>
          <w:sz w:val="21"/>
          <w:szCs w:val="21"/>
        </w:rPr>
        <w:t>Общество</w:t>
      </w:r>
      <w:proofErr w:type="gramEnd"/>
      <w:r>
        <w:rPr>
          <w:rFonts w:ascii="Verdana" w:hAnsi="Verdana"/>
          <w:color w:val="494948"/>
          <w:sz w:val="21"/>
          <w:szCs w:val="21"/>
        </w:rPr>
        <w:t xml:space="preserve"> прежде всего связан с обязанностью ведения финансовой (бухгалтерской) отчетности предприятием и направлен на предупреждение и выявление соответствующих нарушений: составление неофициальной отчетности, использования поддельных документов, записи несуществующих расходов, отсутствия первичных учетных документов, исправлений в документах и отчетности, уничтожения документов и отчетности ранее установленного срока и т.д.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14.2. Проверка экономической обоснованности осуществляемых операций в сферах коррупционного риска может проводиться в отношении обмена деловыми подарками, представительских расходов, благотворительных пожертвований, вознаграждений внешним консультантам и других сфер. При этом следует обращать внимание на наличие обстоятельств – индикаторов неправомерных действий.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14.3. Все финансовые операции должны быть аккуратно, правильно и с достаточным уровнем детали</w:t>
      </w:r>
      <w:bookmarkStart w:id="0" w:name="_GoBack"/>
      <w:bookmarkEnd w:id="0"/>
      <w:r>
        <w:rPr>
          <w:rFonts w:ascii="Verdana" w:hAnsi="Verdana"/>
          <w:color w:val="494948"/>
          <w:sz w:val="21"/>
          <w:szCs w:val="21"/>
        </w:rPr>
        <w:t>зации отражены в бухгалтерском учете Общество, задокументированы и доступны для проверки.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14.4. Искажение или фальсификация бухгалтерской отчетности предприятия строго запрещены и расцениваются как мошенничество.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15. Отказ от ответных мер и санкций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 xml:space="preserve"> 15.1. Общество заявляет о том, что ни один сотрудник не </w:t>
      </w:r>
      <w:proofErr w:type="gramStart"/>
      <w:r>
        <w:rPr>
          <w:rFonts w:ascii="Verdana" w:hAnsi="Verdana"/>
          <w:color w:val="494948"/>
          <w:sz w:val="21"/>
          <w:szCs w:val="21"/>
        </w:rPr>
        <w:t>будет</w:t>
      </w:r>
      <w:proofErr w:type="gramEnd"/>
      <w:r>
        <w:rPr>
          <w:rFonts w:ascii="Verdana" w:hAnsi="Verdana"/>
          <w:color w:val="494948"/>
          <w:sz w:val="21"/>
          <w:szCs w:val="21"/>
        </w:rPr>
        <w:t xml:space="preserve"> подвергнут санкциям (в том числе уволен, понижен в должности, лишен премии), если он сообщил о предполагаемом факте коррупции, отказался дать или получить взятку, совершить коммерческий подкуп, оказать посредничество во взяточничестве, в том числе, если в результате такого отказа у Общества возникла упущенная выгода или не были получены коммерческие и конкурентные преимущества.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16. Сотрудничество с правоохранительными органами в сфере противодействия коррупции.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 xml:space="preserve">16.1. Сотрудничество с правоохранительными органами является важным показателем действительной приверженности </w:t>
      </w:r>
      <w:proofErr w:type="gramStart"/>
      <w:r>
        <w:rPr>
          <w:rFonts w:ascii="Verdana" w:hAnsi="Verdana"/>
          <w:color w:val="494948"/>
          <w:sz w:val="21"/>
          <w:szCs w:val="21"/>
        </w:rPr>
        <w:t>Общества</w:t>
      </w:r>
      <w:proofErr w:type="gramEnd"/>
      <w:r>
        <w:rPr>
          <w:rFonts w:ascii="Verdana" w:hAnsi="Verdana"/>
          <w:color w:val="494948"/>
          <w:sz w:val="21"/>
          <w:szCs w:val="21"/>
        </w:rPr>
        <w:t xml:space="preserve"> декларируемым </w:t>
      </w:r>
      <w:r>
        <w:rPr>
          <w:rFonts w:ascii="Verdana" w:hAnsi="Verdana"/>
          <w:color w:val="494948"/>
          <w:sz w:val="21"/>
          <w:szCs w:val="21"/>
        </w:rPr>
        <w:lastRenderedPageBreak/>
        <w:t>антикоррупционным стандартам поведения. Данное сотрудничество может осуществляться в различных формах: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необходимости сообщения в правоохранительные органы о случаях совершения коррупционных правонарушений, о которых стало известно в организации;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оказания содействия уполномоченным представителям контрольно-надзорных и правоохранительных органов при проведении ими инспекционных проверок деятельности предприятия по вопросам предупреждения и противодействия коррупции;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мероприятия;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– руководство предприятия и сотрудники не должны допускать вмешательства в выполнение служебных обязанностей должностными лицами судебных или правоохранительных органов.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 </w:t>
      </w:r>
    </w:p>
    <w:p w:rsidR="00BB488A" w:rsidRDefault="00BB488A" w:rsidP="00BB488A">
      <w:pPr>
        <w:pStyle w:val="a3"/>
        <w:spacing w:before="0" w:beforeAutospacing="0" w:after="0" w:afterAutospacing="0"/>
        <w:jc w:val="center"/>
        <w:rPr>
          <w:rFonts w:ascii="Verdana" w:hAnsi="Verdana"/>
          <w:color w:val="494948"/>
          <w:sz w:val="21"/>
          <w:szCs w:val="21"/>
        </w:rPr>
      </w:pPr>
      <w:r>
        <w:rPr>
          <w:rStyle w:val="a4"/>
          <w:rFonts w:ascii="Verdana" w:hAnsi="Verdana"/>
          <w:color w:val="494948"/>
          <w:sz w:val="21"/>
          <w:szCs w:val="21"/>
        </w:rPr>
        <w:t>17. Ответственность за неисполнение (ненадлежащее исполнение) настоящего положения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17.1. Руководитель и сотрудники всех подразделений Общества, независимо от занимаемой должности, несут ответственность, предусмотренную действующим законодательством Российской Федерации, за соблюдение принципов и требований настоящего Положения, а также за действия (бездействие) подчиненных им лиц, нарушающие эти принципы и требования.</w:t>
      </w:r>
    </w:p>
    <w:p w:rsidR="00BB488A" w:rsidRDefault="00BB488A" w:rsidP="00BB488A">
      <w:pPr>
        <w:pStyle w:val="a3"/>
        <w:spacing w:before="0" w:beforeAutospacing="0" w:after="0" w:afterAutospacing="0"/>
        <w:jc w:val="both"/>
        <w:rPr>
          <w:rFonts w:ascii="Verdana" w:hAnsi="Verdana"/>
          <w:color w:val="494948"/>
          <w:sz w:val="21"/>
          <w:szCs w:val="21"/>
        </w:rPr>
      </w:pPr>
      <w:r>
        <w:rPr>
          <w:rFonts w:ascii="Verdana" w:hAnsi="Verdana"/>
          <w:color w:val="494948"/>
          <w:sz w:val="21"/>
          <w:szCs w:val="21"/>
        </w:rPr>
        <w:t>17.2. Лица, виновные в нарушении требований настоящего Положения, могут быть привлечены к дисциплинарной, административной, гражданско-правовой или уголовной ответственности по инициативе ООО «</w:t>
      </w:r>
      <w:proofErr w:type="spellStart"/>
      <w:r>
        <w:rPr>
          <w:rFonts w:ascii="Verdana" w:hAnsi="Verdana"/>
          <w:color w:val="494948"/>
          <w:sz w:val="21"/>
          <w:szCs w:val="21"/>
        </w:rPr>
        <w:t>СалаватЖилСервис</w:t>
      </w:r>
      <w:proofErr w:type="spellEnd"/>
      <w:r>
        <w:rPr>
          <w:rFonts w:ascii="Verdana" w:hAnsi="Verdana"/>
          <w:color w:val="494948"/>
          <w:sz w:val="21"/>
          <w:szCs w:val="21"/>
        </w:rPr>
        <w:t>», правоохранительных органов или иных лиц в порядке и по основаниям, предусмотренным законодательством Российской Федерации, локальными нормативными актами и трудовыми договорами.</w:t>
      </w:r>
    </w:p>
    <w:p w:rsidR="003B1E94" w:rsidRDefault="003B1E94"/>
    <w:sectPr w:rsidR="003B1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88A"/>
    <w:rsid w:val="003B1E94"/>
    <w:rsid w:val="00BB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4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488A"/>
    <w:rPr>
      <w:b/>
      <w:bCs/>
    </w:rPr>
  </w:style>
  <w:style w:type="character" w:customStyle="1" w:styleId="apple-converted-space">
    <w:name w:val="apple-converted-space"/>
    <w:basedOn w:val="a0"/>
    <w:rsid w:val="00BB488A"/>
  </w:style>
  <w:style w:type="character" w:styleId="a5">
    <w:name w:val="Emphasis"/>
    <w:basedOn w:val="a0"/>
    <w:uiPriority w:val="20"/>
    <w:qFormat/>
    <w:rsid w:val="00BB488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B4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B488A"/>
    <w:rPr>
      <w:b/>
      <w:bCs/>
    </w:rPr>
  </w:style>
  <w:style w:type="character" w:customStyle="1" w:styleId="apple-converted-space">
    <w:name w:val="apple-converted-space"/>
    <w:basedOn w:val="a0"/>
    <w:rsid w:val="00BB488A"/>
  </w:style>
  <w:style w:type="character" w:styleId="a5">
    <w:name w:val="Emphasis"/>
    <w:basedOn w:val="a0"/>
    <w:uiPriority w:val="20"/>
    <w:qFormat/>
    <w:rsid w:val="00BB48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4354</Words>
  <Characters>24819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Arkhipov.D.G</dc:creator>
  <cp:lastModifiedBy>Arkhipov.D.G</cp:lastModifiedBy>
  <cp:revision>1</cp:revision>
  <dcterms:created xsi:type="dcterms:W3CDTF">2017-02-05T17:19:00Z</dcterms:created>
  <dcterms:modified xsi:type="dcterms:W3CDTF">2017-02-05T17:23:00Z</dcterms:modified>
</cp:coreProperties>
</file>